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534F" w14:textId="60B5D70C" w:rsidR="00C8436F" w:rsidRDefault="005C5168" w:rsidP="00A470CE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8614B9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COMMUNICATION </w:t>
      </w:r>
      <w:r w:rsidR="00CD60D7" w:rsidRPr="008614B9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</w:t>
      </w:r>
      <w:r w:rsidR="00C8436F" w:rsidRPr="008614B9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RSES OFFERED EACH ACADEMIC YEAR</w:t>
      </w:r>
    </w:p>
    <w:p w14:paraId="0BFC555B" w14:textId="7FAD4FAD" w:rsidR="009C49AB" w:rsidRPr="008F70B7" w:rsidRDefault="009C49AB" w:rsidP="009C49AB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 w:rsidRPr="008F70B7">
        <w:rPr>
          <w:rFonts w:ascii="Book Antiqua" w:hAnsi="Book Antiqua"/>
          <w:color w:val="000000" w:themeColor="text1"/>
          <w:sz w:val="16"/>
          <w:szCs w:val="16"/>
          <w:lang w:val="en-US"/>
        </w:rPr>
        <w:t>5/</w:t>
      </w:r>
      <w:r w:rsidR="00BB47BC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  <w:r w:rsidRPr="008F70B7">
        <w:rPr>
          <w:rFonts w:ascii="Book Antiqua" w:hAnsi="Book Antiqua"/>
          <w:color w:val="000000" w:themeColor="text1"/>
          <w:sz w:val="16"/>
          <w:szCs w:val="16"/>
          <w:lang w:val="en-US"/>
        </w:rPr>
        <w:t>/</w:t>
      </w:r>
      <w:r w:rsidR="007D1F17">
        <w:rPr>
          <w:rFonts w:ascii="Book Antiqua" w:hAnsi="Book Antiqua"/>
          <w:color w:val="000000" w:themeColor="text1"/>
          <w:sz w:val="16"/>
          <w:szCs w:val="16"/>
          <w:lang w:val="en-US"/>
        </w:rPr>
        <w:t>2</w:t>
      </w:r>
      <w:r w:rsidR="00BB47BC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</w:p>
    <w:p w14:paraId="0A1DA307" w14:textId="6A03508A" w:rsidR="00B64E0C" w:rsidRPr="003B7D0E" w:rsidRDefault="00B64E0C" w:rsidP="00217745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07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63"/>
        <w:gridCol w:w="5101"/>
      </w:tblGrid>
      <w:tr w:rsidR="00E11821" w:rsidRPr="00A24900" w14:paraId="33E56D37" w14:textId="77777777" w:rsidTr="00045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6E8CFCDC" w14:textId="0C63507D" w:rsidR="00E11821" w:rsidRPr="00A24900" w:rsidRDefault="008614B9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Term</w:t>
            </w:r>
            <w:proofErr w:type="spellEnd"/>
          </w:p>
        </w:tc>
        <w:tc>
          <w:tcPr>
            <w:tcW w:w="2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31CD8148" w14:textId="25E5B756" w:rsidR="00E11821" w:rsidRPr="00A24900" w:rsidRDefault="008614B9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Spring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Term</w:t>
            </w:r>
            <w:proofErr w:type="spellEnd"/>
          </w:p>
        </w:tc>
      </w:tr>
      <w:tr w:rsidR="00106398" w:rsidRPr="00A24900" w14:paraId="05EA430E" w14:textId="77777777" w:rsidTr="00045E4C">
        <w:trPr>
          <w:trHeight w:val="278"/>
        </w:trPr>
        <w:tc>
          <w:tcPr>
            <w:tcW w:w="2539" w:type="pct"/>
            <w:tcBorders>
              <w:top w:val="single" w:sz="8" w:space="0" w:color="000000" w:themeColor="text1"/>
            </w:tcBorders>
          </w:tcPr>
          <w:p w14:paraId="039BAA74" w14:textId="4BE56E60" w:rsidR="00106398" w:rsidRPr="005C5168" w:rsidRDefault="00106398" w:rsidP="005C516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</w:t>
            </w:r>
            <w:r w:rsidR="00E514BF">
              <w:rPr>
                <w:rFonts w:ascii="Book Antiqua" w:hAnsi="Book Antiqua"/>
                <w:sz w:val="18"/>
                <w:szCs w:val="18"/>
              </w:rPr>
              <w:t xml:space="preserve">MMRC 0025 </w:t>
            </w:r>
            <w:r w:rsidR="005C5168">
              <w:rPr>
                <w:rFonts w:ascii="Book Antiqua" w:hAnsi="Book Antiqua"/>
                <w:sz w:val="18"/>
                <w:szCs w:val="18"/>
              </w:rPr>
              <w:t>ESL SPEAKING AND LISTENING</w:t>
            </w:r>
          </w:p>
        </w:tc>
        <w:tc>
          <w:tcPr>
            <w:tcW w:w="2461" w:type="pct"/>
            <w:tcBorders>
              <w:top w:val="single" w:sz="8" w:space="0" w:color="000000" w:themeColor="text1"/>
            </w:tcBorders>
          </w:tcPr>
          <w:p w14:paraId="05E6E4F5" w14:textId="10626BF0" w:rsidR="00106398" w:rsidRPr="005C5168" w:rsidRDefault="005C5168" w:rsidP="005C516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COMMRC 0030 INTRODUCTION TO COMMUNICATION</w:t>
            </w:r>
          </w:p>
        </w:tc>
      </w:tr>
      <w:tr w:rsidR="00106398" w:rsidRPr="00A24900" w14:paraId="0120A860" w14:textId="77777777" w:rsidTr="00045E4C">
        <w:trPr>
          <w:trHeight w:val="260"/>
        </w:trPr>
        <w:tc>
          <w:tcPr>
            <w:tcW w:w="2539" w:type="pct"/>
          </w:tcPr>
          <w:p w14:paraId="071B1E78" w14:textId="74F2CB1A" w:rsidR="00106398" w:rsidRPr="005C5168" w:rsidRDefault="005C5168" w:rsidP="005C516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COMMRC </w:t>
            </w:r>
            <w:r w:rsidR="00106398" w:rsidRPr="00E45039">
              <w:rPr>
                <w:rFonts w:ascii="Book Antiqua" w:hAnsi="Book Antiqua"/>
                <w:sz w:val="18"/>
                <w:szCs w:val="18"/>
              </w:rPr>
              <w:t>0030 INTRO</w:t>
            </w:r>
            <w:r>
              <w:rPr>
                <w:rFonts w:ascii="Book Antiqua" w:hAnsi="Book Antiqua"/>
                <w:sz w:val="18"/>
                <w:szCs w:val="18"/>
              </w:rPr>
              <w:t>DUCTION</w:t>
            </w:r>
            <w:r w:rsidR="00106398" w:rsidRPr="00E45039">
              <w:rPr>
                <w:rFonts w:ascii="Book Antiqua" w:hAnsi="Book Antiqua"/>
                <w:sz w:val="18"/>
                <w:szCs w:val="18"/>
              </w:rPr>
              <w:t xml:space="preserve"> TO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  <w:tc>
          <w:tcPr>
            <w:tcW w:w="2461" w:type="pct"/>
          </w:tcPr>
          <w:p w14:paraId="366CA5C8" w14:textId="1BC1AA67" w:rsidR="00106398" w:rsidRPr="005C5168" w:rsidRDefault="00106398" w:rsidP="005C516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0052 PUBLIC SPEAKING</w:t>
            </w:r>
          </w:p>
        </w:tc>
      </w:tr>
      <w:tr w:rsidR="00106398" w:rsidRPr="00A24900" w14:paraId="604FE724" w14:textId="77777777" w:rsidTr="00045E4C">
        <w:tc>
          <w:tcPr>
            <w:tcW w:w="2539" w:type="pct"/>
          </w:tcPr>
          <w:p w14:paraId="5CE81FA0" w14:textId="6FB2F6CD" w:rsidR="00106398" w:rsidRPr="005C5168" w:rsidRDefault="00106398" w:rsidP="005C516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0052 PUBLIC SPEAKING</w:t>
            </w:r>
          </w:p>
        </w:tc>
        <w:tc>
          <w:tcPr>
            <w:tcW w:w="2461" w:type="pct"/>
          </w:tcPr>
          <w:p w14:paraId="5012122B" w14:textId="532A9CD0" w:rsidR="00106398" w:rsidRPr="005C5168" w:rsidRDefault="00106398" w:rsidP="005C516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0320 MASS COMM</w:t>
            </w:r>
            <w:r w:rsidR="005C5168">
              <w:rPr>
                <w:rFonts w:ascii="Book Antiqua" w:hAnsi="Book Antiqua"/>
                <w:sz w:val="18"/>
                <w:szCs w:val="18"/>
              </w:rPr>
              <w:t>UN</w:t>
            </w:r>
            <w:r w:rsidR="00F74286">
              <w:rPr>
                <w:rFonts w:ascii="Book Antiqua" w:hAnsi="Book Antiqua"/>
                <w:sz w:val="18"/>
                <w:szCs w:val="18"/>
              </w:rPr>
              <w:t>I</w:t>
            </w:r>
            <w:r w:rsidR="005C5168">
              <w:rPr>
                <w:rFonts w:ascii="Book Antiqua" w:hAnsi="Book Antiqua"/>
                <w:sz w:val="18"/>
                <w:szCs w:val="18"/>
              </w:rPr>
              <w:t xml:space="preserve">CATION </w:t>
            </w:r>
            <w:r w:rsidR="00E514BF">
              <w:rPr>
                <w:rFonts w:ascii="Book Antiqua" w:hAnsi="Book Antiqua"/>
                <w:sz w:val="18"/>
                <w:szCs w:val="18"/>
              </w:rPr>
              <w:t>PROCESS</w:t>
            </w:r>
          </w:p>
        </w:tc>
      </w:tr>
      <w:tr w:rsidR="00106398" w:rsidRPr="00A24900" w14:paraId="191C86D6" w14:textId="77777777" w:rsidTr="00045E4C">
        <w:trPr>
          <w:trHeight w:val="188"/>
        </w:trPr>
        <w:tc>
          <w:tcPr>
            <w:tcW w:w="2539" w:type="pct"/>
          </w:tcPr>
          <w:p w14:paraId="74634304" w14:textId="407F5C68" w:rsidR="00106398" w:rsidRPr="005C5168" w:rsidRDefault="00106398" w:rsidP="005C516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0083 INTERCULTURAL COMM</w:t>
            </w:r>
            <w:r w:rsidR="005C5168">
              <w:rPr>
                <w:rFonts w:ascii="Book Antiqua" w:hAnsi="Book Antiqua"/>
                <w:sz w:val="18"/>
                <w:szCs w:val="18"/>
              </w:rPr>
              <w:t xml:space="preserve">UNICATION </w:t>
            </w:r>
          </w:p>
        </w:tc>
        <w:tc>
          <w:tcPr>
            <w:tcW w:w="2461" w:type="pct"/>
          </w:tcPr>
          <w:p w14:paraId="1F0EE2B9" w14:textId="56B26163" w:rsidR="00106398" w:rsidRPr="00232377" w:rsidRDefault="00E514BF" w:rsidP="00E514B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COMMRC </w:t>
            </w:r>
            <w:r w:rsidR="00106398" w:rsidRPr="00E45039">
              <w:rPr>
                <w:rFonts w:ascii="Book Antiqua" w:hAnsi="Book Antiqua"/>
                <w:sz w:val="18"/>
                <w:szCs w:val="18"/>
              </w:rPr>
              <w:t>0600</w:t>
            </w:r>
            <w:r>
              <w:rPr>
                <w:rFonts w:ascii="Book Antiqua" w:hAnsi="Book Antiqua"/>
                <w:sz w:val="18"/>
                <w:szCs w:val="18"/>
              </w:rPr>
              <w:t xml:space="preserve"> THEORIES OF</w:t>
            </w:r>
            <w:r w:rsidR="00106398" w:rsidRPr="00E45039">
              <w:rPr>
                <w:rFonts w:ascii="Book Antiqua" w:hAnsi="Book Antiqua"/>
                <w:sz w:val="18"/>
                <w:szCs w:val="18"/>
              </w:rPr>
              <w:t xml:space="preserve"> INTERPERSONAL COMM</w:t>
            </w:r>
            <w:r w:rsidR="005C5168">
              <w:rPr>
                <w:rFonts w:ascii="Book Antiqua" w:hAnsi="Book Antiqua"/>
                <w:sz w:val="18"/>
                <w:szCs w:val="18"/>
              </w:rPr>
              <w:t>UN</w:t>
            </w:r>
            <w:r w:rsidR="00045E4C">
              <w:rPr>
                <w:rFonts w:ascii="Book Antiqua" w:hAnsi="Book Antiqua"/>
                <w:sz w:val="18"/>
                <w:szCs w:val="18"/>
              </w:rPr>
              <w:t>I</w:t>
            </w:r>
            <w:r w:rsidR="005C5168">
              <w:rPr>
                <w:rFonts w:ascii="Book Antiqua" w:hAnsi="Book Antiqua"/>
                <w:sz w:val="18"/>
                <w:szCs w:val="18"/>
              </w:rPr>
              <w:t xml:space="preserve">CATION </w:t>
            </w:r>
          </w:p>
        </w:tc>
      </w:tr>
      <w:tr w:rsidR="00106398" w:rsidRPr="00A24900" w14:paraId="087796E6" w14:textId="77777777" w:rsidTr="00045E4C">
        <w:tc>
          <w:tcPr>
            <w:tcW w:w="2539" w:type="pct"/>
          </w:tcPr>
          <w:p w14:paraId="6E4F16A8" w14:textId="1B9EDE7B" w:rsidR="00106398" w:rsidRPr="00E45039" w:rsidRDefault="00106398" w:rsidP="00106398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0320 MASS COMM</w:t>
            </w:r>
            <w:r w:rsidR="005C5168">
              <w:rPr>
                <w:rFonts w:ascii="Book Antiqua" w:hAnsi="Book Antiqua"/>
                <w:sz w:val="18"/>
                <w:szCs w:val="18"/>
              </w:rPr>
              <w:t xml:space="preserve">UNICATION </w:t>
            </w:r>
            <w:r w:rsidR="00E514BF">
              <w:rPr>
                <w:rFonts w:ascii="Book Antiqua" w:hAnsi="Book Antiqua"/>
                <w:sz w:val="18"/>
                <w:szCs w:val="18"/>
              </w:rPr>
              <w:t>PROCESS</w:t>
            </w:r>
          </w:p>
        </w:tc>
        <w:tc>
          <w:tcPr>
            <w:tcW w:w="2461" w:type="pct"/>
          </w:tcPr>
          <w:p w14:paraId="6B2513DB" w14:textId="0E587BAE" w:rsidR="00106398" w:rsidRPr="00232377" w:rsidRDefault="00106398" w:rsidP="0023237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1107 GENDER AND COMM</w:t>
            </w:r>
            <w:r w:rsidR="005C5168">
              <w:rPr>
                <w:rFonts w:ascii="Book Antiqua" w:hAnsi="Book Antiqua"/>
                <w:sz w:val="18"/>
                <w:szCs w:val="18"/>
              </w:rPr>
              <w:t xml:space="preserve">UNICATION </w:t>
            </w:r>
          </w:p>
        </w:tc>
      </w:tr>
      <w:tr w:rsidR="00614F7F" w:rsidRPr="00A24900" w14:paraId="460ABEF9" w14:textId="77777777" w:rsidTr="00045E4C">
        <w:tc>
          <w:tcPr>
            <w:tcW w:w="2539" w:type="pct"/>
          </w:tcPr>
          <w:p w14:paraId="111DFDCD" w14:textId="3D8344C2" w:rsidR="00614F7F" w:rsidRPr="005C5168" w:rsidRDefault="00614F7F" w:rsidP="00614F7F">
            <w:pPr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0700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  <w:r w:rsidRPr="00E45039">
              <w:rPr>
                <w:rFonts w:ascii="Book Antiqua" w:hAnsi="Book Antiqua"/>
                <w:sz w:val="18"/>
                <w:szCs w:val="18"/>
              </w:rPr>
              <w:t xml:space="preserve"> RESEARCH METHODS</w:t>
            </w:r>
          </w:p>
        </w:tc>
        <w:tc>
          <w:tcPr>
            <w:tcW w:w="2461" w:type="pct"/>
          </w:tcPr>
          <w:p w14:paraId="469E680E" w14:textId="2E370296" w:rsidR="00614F7F" w:rsidRPr="005C5168" w:rsidRDefault="00614F7F" w:rsidP="00614F7F">
            <w:pPr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1133 INTEGRATED MARKETING 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</w:tr>
      <w:tr w:rsidR="00614F7F" w:rsidRPr="00A24900" w14:paraId="16392B71" w14:textId="77777777" w:rsidTr="00045E4C">
        <w:tc>
          <w:tcPr>
            <w:tcW w:w="2539" w:type="pct"/>
          </w:tcPr>
          <w:p w14:paraId="75DBF52D" w14:textId="0AB43799" w:rsidR="00614F7F" w:rsidRPr="005C5168" w:rsidRDefault="00614F7F" w:rsidP="00614F7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1124 RHETORICAL CRITICISM</w:t>
            </w:r>
          </w:p>
        </w:tc>
        <w:tc>
          <w:tcPr>
            <w:tcW w:w="2461" w:type="pct"/>
          </w:tcPr>
          <w:p w14:paraId="1259B31D" w14:textId="57C69C49" w:rsidR="00614F7F" w:rsidRPr="005C5168" w:rsidRDefault="00614F7F" w:rsidP="00614F7F">
            <w:pPr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1136 NONVERBAL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</w:tr>
      <w:tr w:rsidR="004A652D" w:rsidRPr="00A24900" w14:paraId="1B75E00F" w14:textId="77777777" w:rsidTr="00045E4C">
        <w:tc>
          <w:tcPr>
            <w:tcW w:w="2539" w:type="pct"/>
          </w:tcPr>
          <w:p w14:paraId="5E2865B9" w14:textId="76E223EE" w:rsidR="004A652D" w:rsidRPr="00E45039" w:rsidRDefault="004A652D" w:rsidP="00614F7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1131 ORGANIZATIONAL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  <w:tc>
          <w:tcPr>
            <w:tcW w:w="2461" w:type="pct"/>
          </w:tcPr>
          <w:p w14:paraId="4ED34E76" w14:textId="3C04A0C9" w:rsidR="004A652D" w:rsidRPr="00E45039" w:rsidRDefault="004A652D" w:rsidP="00614F7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COMMRC 1212 PUBLIC REALTIONS 2</w:t>
            </w:r>
          </w:p>
        </w:tc>
      </w:tr>
      <w:tr w:rsidR="004A652D" w:rsidRPr="00A24900" w14:paraId="2F2F378E" w14:textId="77777777" w:rsidTr="00045E4C">
        <w:trPr>
          <w:trHeight w:val="269"/>
        </w:trPr>
        <w:tc>
          <w:tcPr>
            <w:tcW w:w="2539" w:type="pct"/>
          </w:tcPr>
          <w:p w14:paraId="3817F952" w14:textId="0162EB91" w:rsidR="004A652D" w:rsidRPr="00232377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1134 SMALL GROUP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  <w:tc>
          <w:tcPr>
            <w:tcW w:w="2461" w:type="pct"/>
          </w:tcPr>
          <w:p w14:paraId="0AC47E55" w14:textId="253A9554" w:rsidR="004A652D" w:rsidRPr="00232377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1733 SPECIAL TOPICS IN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</w:tr>
      <w:tr w:rsidR="004A652D" w:rsidRPr="00A24900" w14:paraId="4B3A49C1" w14:textId="77777777" w:rsidTr="00045E4C">
        <w:trPr>
          <w:trHeight w:val="260"/>
        </w:trPr>
        <w:tc>
          <w:tcPr>
            <w:tcW w:w="2539" w:type="pct"/>
          </w:tcPr>
          <w:p w14:paraId="6A56669F" w14:textId="04E4506D" w:rsidR="004A652D" w:rsidRPr="00045E4C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1135 MEDICAL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  <w:tc>
          <w:tcPr>
            <w:tcW w:w="2461" w:type="pct"/>
          </w:tcPr>
          <w:p w14:paraId="0FABC1E6" w14:textId="5A832095" w:rsidR="004A652D" w:rsidRPr="00232377" w:rsidRDefault="004A652D" w:rsidP="004A652D">
            <w:pPr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1902 INDEPENDENT STUDY</w:t>
            </w:r>
          </w:p>
        </w:tc>
      </w:tr>
      <w:tr w:rsidR="004A652D" w:rsidRPr="00A24900" w14:paraId="4DD68742" w14:textId="77777777" w:rsidTr="00045E4C">
        <w:tc>
          <w:tcPr>
            <w:tcW w:w="2539" w:type="pct"/>
          </w:tcPr>
          <w:p w14:paraId="610A186B" w14:textId="50A35FEC" w:rsidR="004A652D" w:rsidRPr="00232377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COMMRC 1211 PUBLIC RELATIONS 1</w:t>
            </w:r>
          </w:p>
        </w:tc>
        <w:tc>
          <w:tcPr>
            <w:tcW w:w="2461" w:type="pct"/>
          </w:tcPr>
          <w:p w14:paraId="5B57AEB7" w14:textId="705AE7D5" w:rsidR="004A652D" w:rsidRPr="00232377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1903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  <w:r w:rsidRPr="00E45039">
              <w:rPr>
                <w:rFonts w:ascii="Book Antiqua" w:hAnsi="Book Antiqua"/>
                <w:sz w:val="18"/>
                <w:szCs w:val="18"/>
              </w:rPr>
              <w:t xml:space="preserve"> INTERNSHIP </w:t>
            </w:r>
          </w:p>
        </w:tc>
      </w:tr>
      <w:tr w:rsidR="004A652D" w:rsidRPr="00A24900" w14:paraId="44ED3ACD" w14:textId="77777777" w:rsidTr="00045E4C">
        <w:tc>
          <w:tcPr>
            <w:tcW w:w="2539" w:type="pct"/>
          </w:tcPr>
          <w:p w14:paraId="74E7E519" w14:textId="4B4EF038" w:rsidR="004A652D" w:rsidRPr="00E45039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1733 SPECIAL TOPICS IN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  <w:tc>
          <w:tcPr>
            <w:tcW w:w="2461" w:type="pct"/>
          </w:tcPr>
          <w:p w14:paraId="7F4CEB56" w14:textId="6CCA1CE8" w:rsidR="004A652D" w:rsidRPr="00E45039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1950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  <w:r w:rsidRPr="00E45039">
              <w:rPr>
                <w:rFonts w:ascii="Book Antiqua" w:hAnsi="Book Antiqua"/>
                <w:sz w:val="18"/>
                <w:szCs w:val="18"/>
              </w:rPr>
              <w:t xml:space="preserve"> CAPSTONE</w:t>
            </w:r>
          </w:p>
        </w:tc>
      </w:tr>
      <w:tr w:rsidR="004A652D" w:rsidRPr="00A24900" w14:paraId="6F117675" w14:textId="77777777" w:rsidTr="00045E4C">
        <w:tc>
          <w:tcPr>
            <w:tcW w:w="2539" w:type="pct"/>
          </w:tcPr>
          <w:p w14:paraId="68321532" w14:textId="41B3851B" w:rsidR="004A652D" w:rsidRPr="00E45039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1902 INDEPENDENT STUDY</w:t>
            </w:r>
          </w:p>
        </w:tc>
        <w:tc>
          <w:tcPr>
            <w:tcW w:w="2461" w:type="pct"/>
          </w:tcPr>
          <w:p w14:paraId="6464189F" w14:textId="77777777" w:rsidR="004A652D" w:rsidRPr="00E45039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A652D" w:rsidRPr="00A24900" w14:paraId="0C476D43" w14:textId="77777777" w:rsidTr="00045E4C">
        <w:tc>
          <w:tcPr>
            <w:tcW w:w="2539" w:type="pct"/>
          </w:tcPr>
          <w:p w14:paraId="1D9976CF" w14:textId="06E6A249" w:rsidR="004A652D" w:rsidRPr="00232377" w:rsidRDefault="004A652D" w:rsidP="004A652D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1903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  <w:r w:rsidRPr="00E45039">
              <w:rPr>
                <w:rFonts w:ascii="Book Antiqua" w:hAnsi="Book Antiqua"/>
                <w:sz w:val="18"/>
                <w:szCs w:val="18"/>
              </w:rPr>
              <w:t xml:space="preserve"> INTERNSHIP </w:t>
            </w:r>
          </w:p>
        </w:tc>
        <w:tc>
          <w:tcPr>
            <w:tcW w:w="2461" w:type="pct"/>
          </w:tcPr>
          <w:p w14:paraId="236F9F85" w14:textId="16D52C26" w:rsidR="004A652D" w:rsidRPr="00E45039" w:rsidRDefault="004A652D" w:rsidP="004A652D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</w:tr>
    </w:tbl>
    <w:p w14:paraId="766D78FC" w14:textId="0392C806" w:rsidR="00305C17" w:rsidRDefault="00305C17" w:rsidP="00486EA2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311032F9" w14:textId="77777777" w:rsidR="00486EA2" w:rsidRPr="00A24900" w:rsidRDefault="00486EA2" w:rsidP="00486EA2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59CA357F" w14:textId="56A5747E" w:rsidR="008F67DD" w:rsidRPr="008614B9" w:rsidRDefault="00232377" w:rsidP="007B697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8614B9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COMMUNICATION </w:t>
      </w:r>
      <w:r w:rsidR="00E45039" w:rsidRPr="008614B9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OFFERED DURING THE </w:t>
      </w:r>
      <w:r w:rsidR="00195C9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SUMMER</w:t>
      </w:r>
    </w:p>
    <w:p w14:paraId="3D733B2E" w14:textId="77777777" w:rsidR="00A470CE" w:rsidRPr="00A24900" w:rsidRDefault="00A470CE" w:rsidP="003B7D0E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8F67DD" w:rsidRPr="00A24900" w14:paraId="336B2FD9" w14:textId="77777777" w:rsidTr="008E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08B218B9" w14:textId="078BC715" w:rsidR="008F67DD" w:rsidRPr="00A24900" w:rsidRDefault="008614B9" w:rsidP="00305C1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17576F" w:rsidRPr="0021650B" w14:paraId="47962EFC" w14:textId="77777777" w:rsidTr="0017576F">
        <w:trPr>
          <w:trHeight w:val="70"/>
        </w:trPr>
        <w:tc>
          <w:tcPr>
            <w:tcW w:w="5000" w:type="pct"/>
            <w:tcBorders>
              <w:top w:val="single" w:sz="8" w:space="0" w:color="auto"/>
            </w:tcBorders>
          </w:tcPr>
          <w:p w14:paraId="32176BFA" w14:textId="7026A846" w:rsidR="0017576F" w:rsidRPr="00E45039" w:rsidRDefault="0017576F" w:rsidP="00106398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0030 INTRO</w:t>
            </w:r>
            <w:r>
              <w:rPr>
                <w:rFonts w:ascii="Book Antiqua" w:hAnsi="Book Antiqua"/>
                <w:sz w:val="18"/>
                <w:szCs w:val="18"/>
              </w:rPr>
              <w:t>DUCTION</w:t>
            </w:r>
            <w:r w:rsidRPr="00E45039">
              <w:rPr>
                <w:rFonts w:ascii="Book Antiqua" w:hAnsi="Book Antiqua"/>
                <w:sz w:val="18"/>
                <w:szCs w:val="18"/>
              </w:rPr>
              <w:t xml:space="preserve"> TO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</w:tr>
      <w:tr w:rsidR="0017576F" w:rsidRPr="0021650B" w14:paraId="30BBF869" w14:textId="77777777" w:rsidTr="0017576F">
        <w:trPr>
          <w:trHeight w:val="70"/>
        </w:trPr>
        <w:tc>
          <w:tcPr>
            <w:tcW w:w="5000" w:type="pct"/>
          </w:tcPr>
          <w:p w14:paraId="6068D4E3" w14:textId="176B2FE7" w:rsidR="0017576F" w:rsidRPr="00E45039" w:rsidRDefault="0017576F" w:rsidP="0010639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 xml:space="preserve">COMMRC 0052 PUBLIC SPEAKING </w:t>
            </w:r>
          </w:p>
        </w:tc>
      </w:tr>
      <w:tr w:rsidR="00560ED7" w:rsidRPr="0021650B" w14:paraId="2D5E13CB" w14:textId="77777777" w:rsidTr="0017576F">
        <w:trPr>
          <w:trHeight w:val="70"/>
        </w:trPr>
        <w:tc>
          <w:tcPr>
            <w:tcW w:w="5000" w:type="pct"/>
          </w:tcPr>
          <w:p w14:paraId="77770DEC" w14:textId="085A2C25" w:rsidR="00560ED7" w:rsidRDefault="00560ED7" w:rsidP="000B2779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COMMRC </w:t>
            </w:r>
            <w:r w:rsidR="00F673C7">
              <w:rPr>
                <w:rFonts w:ascii="Book Antiqua" w:hAnsi="Book Antiqua"/>
                <w:sz w:val="18"/>
                <w:szCs w:val="18"/>
              </w:rPr>
              <w:t>1133 INTEGRATED MARKETING</w:t>
            </w:r>
            <w:r w:rsidR="000B2779" w:rsidRPr="00E45039">
              <w:rPr>
                <w:rFonts w:ascii="Book Antiqua" w:hAnsi="Book Antiqua"/>
                <w:sz w:val="18"/>
                <w:szCs w:val="18"/>
              </w:rPr>
              <w:t xml:space="preserve"> COMM</w:t>
            </w:r>
            <w:r w:rsidR="000B2779"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</w:tr>
      <w:tr w:rsidR="0017576F" w:rsidRPr="0021650B" w14:paraId="15A57181" w14:textId="77777777" w:rsidTr="0017576F">
        <w:trPr>
          <w:trHeight w:val="70"/>
        </w:trPr>
        <w:tc>
          <w:tcPr>
            <w:tcW w:w="5000" w:type="pct"/>
          </w:tcPr>
          <w:p w14:paraId="0D5BCBC8" w14:textId="6FC13797" w:rsidR="0017576F" w:rsidRPr="00E45039" w:rsidRDefault="00F074CE" w:rsidP="0010639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COMMRC 1903 COMMUNICATION INTERNSHIP </w:t>
            </w:r>
          </w:p>
        </w:tc>
      </w:tr>
    </w:tbl>
    <w:p w14:paraId="75D45C23" w14:textId="77777777" w:rsidR="00486EA2" w:rsidRDefault="00486EA2" w:rsidP="00486EA2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6EDF9C87" w14:textId="77777777" w:rsidR="00486EA2" w:rsidRPr="00A24900" w:rsidRDefault="00486EA2" w:rsidP="00486EA2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2472E1B6" w14:textId="3CD196BC" w:rsidR="00195C91" w:rsidRDefault="00232377" w:rsidP="00DC2813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8614B9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COMMUNICATION </w:t>
      </w:r>
      <w:r w:rsidR="00195C9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COURSES OFFERED</w:t>
      </w:r>
    </w:p>
    <w:p w14:paraId="678D048C" w14:textId="26A479BF" w:rsidR="008F67DD" w:rsidRDefault="008F67DD" w:rsidP="00DC2813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8614B9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AS FACULTY</w:t>
      </w:r>
      <w:r w:rsidR="005351CE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INTEREST AND SCHEDULING ALLOWS</w:t>
      </w:r>
    </w:p>
    <w:p w14:paraId="2AEDB13D" w14:textId="77777777" w:rsidR="00DC2813" w:rsidRPr="003B7D0E" w:rsidRDefault="00DC2813" w:rsidP="00195C91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0C3DC4" w:rsidRPr="00A24900" w14:paraId="6516A459" w14:textId="77777777" w:rsidTr="008E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27F46014" w14:textId="1B39414F" w:rsidR="000C3DC4" w:rsidRPr="00A24900" w:rsidRDefault="008614B9" w:rsidP="00305C1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106398" w:rsidRPr="0021650B" w14:paraId="4B493E5C" w14:textId="77777777" w:rsidTr="008E2F10">
        <w:tc>
          <w:tcPr>
            <w:tcW w:w="5000" w:type="pct"/>
            <w:tcBorders>
              <w:top w:val="single" w:sz="8" w:space="0" w:color="auto"/>
            </w:tcBorders>
          </w:tcPr>
          <w:p w14:paraId="30ABD64E" w14:textId="4F4ADBCE" w:rsidR="00106398" w:rsidRPr="00E45039" w:rsidRDefault="00B16C50" w:rsidP="00106398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0650 THEORIES OF PERSUASION</w:t>
            </w:r>
          </w:p>
        </w:tc>
      </w:tr>
      <w:tr w:rsidR="00106398" w:rsidRPr="00A24900" w14:paraId="59324187" w14:textId="77777777" w:rsidTr="00305C17">
        <w:tc>
          <w:tcPr>
            <w:tcW w:w="5000" w:type="pct"/>
          </w:tcPr>
          <w:p w14:paraId="53EA28F6" w14:textId="517DC3E2" w:rsidR="00106398" w:rsidRPr="00E45039" w:rsidRDefault="009F5330" w:rsidP="00106398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</w:rPr>
              <w:t>COMMRC 1130 BUSINESS AND PROFESSIONAL SPEAKING</w:t>
            </w:r>
          </w:p>
        </w:tc>
      </w:tr>
      <w:tr w:rsidR="009F5330" w:rsidRPr="0021650B" w14:paraId="0304211A" w14:textId="77777777" w:rsidTr="00305C17">
        <w:tc>
          <w:tcPr>
            <w:tcW w:w="5000" w:type="pct"/>
          </w:tcPr>
          <w:p w14:paraId="7808C1EA" w14:textId="4A3B9180" w:rsidR="009F5330" w:rsidRPr="00E45039" w:rsidRDefault="009F5330" w:rsidP="00106398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1132 POLITICAL COMM</w:t>
            </w:r>
            <w:r>
              <w:rPr>
                <w:rFonts w:ascii="Book Antiqua" w:hAnsi="Book Antiqua"/>
                <w:sz w:val="18"/>
                <w:szCs w:val="18"/>
              </w:rPr>
              <w:t>UNICATION</w:t>
            </w:r>
          </w:p>
        </w:tc>
      </w:tr>
      <w:tr w:rsidR="009F5330" w:rsidRPr="0021650B" w14:paraId="495C47CB" w14:textId="77777777" w:rsidTr="009F5330">
        <w:trPr>
          <w:trHeight w:val="242"/>
        </w:trPr>
        <w:tc>
          <w:tcPr>
            <w:tcW w:w="5000" w:type="pct"/>
          </w:tcPr>
          <w:p w14:paraId="005148A3" w14:textId="296834A6" w:rsidR="009F5330" w:rsidRPr="00E45039" w:rsidRDefault="009F5330" w:rsidP="0010639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1139 MEDIA CRITICISM</w:t>
            </w:r>
          </w:p>
        </w:tc>
      </w:tr>
      <w:tr w:rsidR="009F5330" w:rsidRPr="0021650B" w14:paraId="1224FF43" w14:textId="77777777" w:rsidTr="002667B9">
        <w:tc>
          <w:tcPr>
            <w:tcW w:w="5000" w:type="pct"/>
          </w:tcPr>
          <w:p w14:paraId="3A9C1D83" w14:textId="77777777" w:rsidR="009F5330" w:rsidRPr="00E45039" w:rsidRDefault="009F5330" w:rsidP="002667B9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 w:rsidRPr="00E45039">
              <w:rPr>
                <w:rFonts w:ascii="Book Antiqua" w:hAnsi="Book Antiqua"/>
                <w:sz w:val="18"/>
                <w:szCs w:val="18"/>
              </w:rPr>
              <w:t>COMMRC 1144 VISUAL COMM</w:t>
            </w:r>
            <w:r>
              <w:rPr>
                <w:rFonts w:ascii="Book Antiqua" w:hAnsi="Book Antiqua"/>
                <w:sz w:val="18"/>
                <w:szCs w:val="18"/>
              </w:rPr>
              <w:t xml:space="preserve">UNICATION </w:t>
            </w:r>
          </w:p>
        </w:tc>
      </w:tr>
    </w:tbl>
    <w:p w14:paraId="30616A8F" w14:textId="77777777" w:rsidR="009F5330" w:rsidRDefault="009F5330" w:rsidP="009F533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1FBE995B" w14:textId="77777777" w:rsidR="008D34D5" w:rsidRPr="00A24900" w:rsidRDefault="008D34D5" w:rsidP="008D34D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6E0DF772" w14:textId="77777777" w:rsidR="008D34D5" w:rsidRDefault="008D34D5" w:rsidP="008D34D5">
      <w:pPr>
        <w:ind w:left="720" w:right="900"/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</w:pPr>
      <w:r w:rsidRPr="002A0120"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8D34D5" w:rsidSect="00EA08D7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7"/>
    <w:rsid w:val="00017BF6"/>
    <w:rsid w:val="00045E4C"/>
    <w:rsid w:val="000553D4"/>
    <w:rsid w:val="00070692"/>
    <w:rsid w:val="0008087E"/>
    <w:rsid w:val="000B2779"/>
    <w:rsid w:val="000C3DC4"/>
    <w:rsid w:val="00106398"/>
    <w:rsid w:val="00123ACF"/>
    <w:rsid w:val="001274F8"/>
    <w:rsid w:val="00166564"/>
    <w:rsid w:val="0017576F"/>
    <w:rsid w:val="00195C91"/>
    <w:rsid w:val="00197765"/>
    <w:rsid w:val="001B42B5"/>
    <w:rsid w:val="001D022B"/>
    <w:rsid w:val="001D3F19"/>
    <w:rsid w:val="0021650B"/>
    <w:rsid w:val="00217745"/>
    <w:rsid w:val="00232377"/>
    <w:rsid w:val="002900FF"/>
    <w:rsid w:val="002A0120"/>
    <w:rsid w:val="002B093D"/>
    <w:rsid w:val="00305C17"/>
    <w:rsid w:val="003210E9"/>
    <w:rsid w:val="00356CFA"/>
    <w:rsid w:val="003A1FA3"/>
    <w:rsid w:val="003B7D0E"/>
    <w:rsid w:val="004013E4"/>
    <w:rsid w:val="004512DB"/>
    <w:rsid w:val="00486EA2"/>
    <w:rsid w:val="004A652D"/>
    <w:rsid w:val="004F70E0"/>
    <w:rsid w:val="00520C84"/>
    <w:rsid w:val="005351CE"/>
    <w:rsid w:val="00553FA0"/>
    <w:rsid w:val="00560ED7"/>
    <w:rsid w:val="00573EA3"/>
    <w:rsid w:val="00596EC8"/>
    <w:rsid w:val="005C5168"/>
    <w:rsid w:val="00614F7F"/>
    <w:rsid w:val="00616D4B"/>
    <w:rsid w:val="006C249A"/>
    <w:rsid w:val="006D03E4"/>
    <w:rsid w:val="006F16D7"/>
    <w:rsid w:val="00714B1A"/>
    <w:rsid w:val="0077306F"/>
    <w:rsid w:val="007958B0"/>
    <w:rsid w:val="007B6979"/>
    <w:rsid w:val="007C4921"/>
    <w:rsid w:val="007D1F17"/>
    <w:rsid w:val="007D70AA"/>
    <w:rsid w:val="008257DE"/>
    <w:rsid w:val="00833815"/>
    <w:rsid w:val="008411D2"/>
    <w:rsid w:val="00860584"/>
    <w:rsid w:val="008614B9"/>
    <w:rsid w:val="008723A7"/>
    <w:rsid w:val="0089400D"/>
    <w:rsid w:val="008A51AB"/>
    <w:rsid w:val="008A58F8"/>
    <w:rsid w:val="008D34D5"/>
    <w:rsid w:val="008D3915"/>
    <w:rsid w:val="008E2F10"/>
    <w:rsid w:val="008F67DD"/>
    <w:rsid w:val="0091164F"/>
    <w:rsid w:val="00974D9A"/>
    <w:rsid w:val="009A366A"/>
    <w:rsid w:val="009C49AB"/>
    <w:rsid w:val="009F5330"/>
    <w:rsid w:val="00A221A1"/>
    <w:rsid w:val="00A24900"/>
    <w:rsid w:val="00A2641E"/>
    <w:rsid w:val="00A30DA5"/>
    <w:rsid w:val="00A470CE"/>
    <w:rsid w:val="00A9745C"/>
    <w:rsid w:val="00B16C50"/>
    <w:rsid w:val="00B322DA"/>
    <w:rsid w:val="00B506BC"/>
    <w:rsid w:val="00B64E0C"/>
    <w:rsid w:val="00BB47BC"/>
    <w:rsid w:val="00C519EC"/>
    <w:rsid w:val="00C8436F"/>
    <w:rsid w:val="00C96055"/>
    <w:rsid w:val="00CB2796"/>
    <w:rsid w:val="00CB5285"/>
    <w:rsid w:val="00CC6CC6"/>
    <w:rsid w:val="00CD60D7"/>
    <w:rsid w:val="00CE3B7D"/>
    <w:rsid w:val="00D17683"/>
    <w:rsid w:val="00D46C57"/>
    <w:rsid w:val="00D61C22"/>
    <w:rsid w:val="00DC2813"/>
    <w:rsid w:val="00DF0FF1"/>
    <w:rsid w:val="00E00F15"/>
    <w:rsid w:val="00E108D1"/>
    <w:rsid w:val="00E11821"/>
    <w:rsid w:val="00E14BBB"/>
    <w:rsid w:val="00E45039"/>
    <w:rsid w:val="00E514BF"/>
    <w:rsid w:val="00E74F4E"/>
    <w:rsid w:val="00E809AB"/>
    <w:rsid w:val="00EA08D7"/>
    <w:rsid w:val="00EA71B1"/>
    <w:rsid w:val="00EB02F7"/>
    <w:rsid w:val="00EE08C9"/>
    <w:rsid w:val="00EF6E42"/>
    <w:rsid w:val="00F074CE"/>
    <w:rsid w:val="00F11951"/>
    <w:rsid w:val="00F43FF4"/>
    <w:rsid w:val="00F55F85"/>
    <w:rsid w:val="00F673C7"/>
    <w:rsid w:val="00F74286"/>
    <w:rsid w:val="00FB00F1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C1588"/>
  <w15:docId w15:val="{3478980E-2A90-4044-89BF-D2F48B2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9E8D-E9FE-4067-BB48-D90614F2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Casti, Natalie J.</cp:lastModifiedBy>
  <cp:revision>32</cp:revision>
  <cp:lastPrinted>2018-03-29T19:52:00Z</cp:lastPrinted>
  <dcterms:created xsi:type="dcterms:W3CDTF">2017-01-26T17:12:00Z</dcterms:created>
  <dcterms:modified xsi:type="dcterms:W3CDTF">2021-03-04T14:27:00Z</dcterms:modified>
</cp:coreProperties>
</file>